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4D" w:rsidRDefault="001A6B4D" w:rsidP="001A6B4D">
      <w:pPr>
        <w:pStyle w:val="2"/>
        <w:tabs>
          <w:tab w:val="left" w:pos="567"/>
        </w:tabs>
        <w:spacing w:before="0" w:after="0"/>
        <w:ind w:firstLine="5670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Приложение</w:t>
      </w:r>
    </w:p>
    <w:p w:rsidR="001A6B4D" w:rsidRPr="001A6B4D" w:rsidRDefault="001A6B4D" w:rsidP="001A6B4D">
      <w:pPr>
        <w:spacing w:after="0" w:line="240" w:lineRule="auto"/>
        <w:ind w:firstLine="5670"/>
      </w:pPr>
    </w:p>
    <w:p w:rsidR="00890585" w:rsidRPr="00C203A0" w:rsidRDefault="00890585" w:rsidP="00890585">
      <w:pPr>
        <w:pStyle w:val="2"/>
        <w:tabs>
          <w:tab w:val="left" w:pos="567"/>
        </w:tabs>
        <w:spacing w:before="0" w:after="0"/>
        <w:ind w:left="5670"/>
        <w:rPr>
          <w:rFonts w:ascii="Times New Roman" w:hAnsi="Times New Roman" w:cs="Times New Roman"/>
          <w:b w:val="0"/>
          <w:i w:val="0"/>
        </w:rPr>
      </w:pPr>
      <w:r w:rsidRPr="00C203A0">
        <w:rPr>
          <w:rFonts w:ascii="Times New Roman" w:hAnsi="Times New Roman" w:cs="Times New Roman"/>
          <w:b w:val="0"/>
          <w:i w:val="0"/>
        </w:rPr>
        <w:t>УТВЕРЖДЕНЫ</w:t>
      </w:r>
    </w:p>
    <w:p w:rsidR="00890585" w:rsidRPr="00C203A0" w:rsidRDefault="00890585" w:rsidP="0089058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890585" w:rsidRPr="00C203A0" w:rsidRDefault="009E4A6A" w:rsidP="0089058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Советского района </w:t>
      </w:r>
    </w:p>
    <w:p w:rsidR="00890585" w:rsidRPr="009E4A6A" w:rsidRDefault="00380597" w:rsidP="0089058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bookmarkStart w:id="0" w:name="_GoBack"/>
      <w:bookmarkEnd w:id="0"/>
      <w:r w:rsidR="00D77495">
        <w:rPr>
          <w:rFonts w:ascii="Times New Roman" w:hAnsi="Times New Roman"/>
          <w:sz w:val="28"/>
          <w:szCs w:val="28"/>
        </w:rPr>
        <w:t xml:space="preserve"> </w:t>
      </w:r>
      <w:r w:rsidR="00A07C5A">
        <w:rPr>
          <w:rFonts w:ascii="Times New Roman" w:hAnsi="Times New Roman"/>
          <w:sz w:val="28"/>
          <w:szCs w:val="28"/>
        </w:rPr>
        <w:t>14.07.2025</w:t>
      </w:r>
      <w:r w:rsidR="00D77495">
        <w:rPr>
          <w:rFonts w:ascii="Times New Roman" w:hAnsi="Times New Roman"/>
          <w:sz w:val="28"/>
          <w:szCs w:val="28"/>
        </w:rPr>
        <w:t xml:space="preserve"> № </w:t>
      </w:r>
      <w:r w:rsidR="00A07C5A">
        <w:rPr>
          <w:rFonts w:ascii="Times New Roman" w:hAnsi="Times New Roman"/>
          <w:sz w:val="28"/>
          <w:szCs w:val="28"/>
        </w:rPr>
        <w:t>646</w:t>
      </w:r>
    </w:p>
    <w:p w:rsidR="00890585" w:rsidRPr="00C203A0" w:rsidRDefault="00890585" w:rsidP="008905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90585" w:rsidRPr="00C203A0" w:rsidRDefault="00890585" w:rsidP="008905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208A" w:rsidRDefault="001C345C" w:rsidP="0089058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ИЗМЕНЕНИЯ</w:t>
      </w:r>
      <w:r w:rsidR="006860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90585" w:rsidRPr="00C203A0" w:rsidRDefault="006860C1" w:rsidP="0089058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C203A0">
        <w:rPr>
          <w:rFonts w:ascii="Times New Roman" w:hAnsi="Times New Roman" w:cs="Times New Roman"/>
          <w:b/>
          <w:bCs/>
          <w:sz w:val="28"/>
          <w:szCs w:val="28"/>
        </w:rPr>
        <w:t>местны</w:t>
      </w:r>
      <w:r w:rsidR="00CF213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C203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45C">
        <w:rPr>
          <w:rFonts w:ascii="Times New Roman" w:hAnsi="Times New Roman" w:cs="Times New Roman"/>
          <w:b/>
          <w:bCs/>
          <w:sz w:val="28"/>
          <w:szCs w:val="28"/>
        </w:rPr>
        <w:t>норматив</w:t>
      </w:r>
      <w:r w:rsidR="00CF213B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BD20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1510" w:rsidRPr="00C203A0">
        <w:rPr>
          <w:rFonts w:ascii="Times New Roman" w:hAnsi="Times New Roman" w:cs="Times New Roman"/>
          <w:b/>
          <w:bCs/>
          <w:sz w:val="28"/>
          <w:szCs w:val="28"/>
        </w:rPr>
        <w:t>градостроительного проектирования</w:t>
      </w:r>
    </w:p>
    <w:p w:rsidR="00890585" w:rsidRPr="00C203A0" w:rsidRDefault="00F57136" w:rsidP="0089058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1E1510" w:rsidRPr="00C203A0">
        <w:rPr>
          <w:rFonts w:ascii="Times New Roman" w:hAnsi="Times New Roman" w:cs="Times New Roman"/>
          <w:b/>
          <w:bCs/>
          <w:sz w:val="28"/>
          <w:szCs w:val="28"/>
        </w:rPr>
        <w:t xml:space="preserve">оветского </w:t>
      </w:r>
      <w:r w:rsidR="007C69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E1510" w:rsidRPr="00C203A0">
        <w:rPr>
          <w:rFonts w:ascii="Times New Roman" w:hAnsi="Times New Roman" w:cs="Times New Roman"/>
          <w:b/>
          <w:bCs/>
          <w:sz w:val="28"/>
          <w:szCs w:val="28"/>
        </w:rPr>
        <w:t>района</w:t>
      </w:r>
    </w:p>
    <w:p w:rsidR="00890585" w:rsidRPr="00C203A0" w:rsidRDefault="00F57136" w:rsidP="0089058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E1510" w:rsidRPr="00C203A0">
        <w:rPr>
          <w:rFonts w:ascii="Times New Roman" w:hAnsi="Times New Roman" w:cs="Times New Roman"/>
          <w:b/>
          <w:bCs/>
          <w:sz w:val="28"/>
          <w:szCs w:val="28"/>
        </w:rPr>
        <w:t>ировской области</w:t>
      </w:r>
    </w:p>
    <w:p w:rsidR="00890585" w:rsidRPr="00C203A0" w:rsidRDefault="00890585" w:rsidP="008905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D219C" w:rsidRPr="00570C3A" w:rsidRDefault="00C02841" w:rsidP="00570C3A">
      <w:pPr>
        <w:pStyle w:val="ae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Таблицу 2 </w:t>
      </w:r>
      <w:r w:rsidR="00CF213B">
        <w:rPr>
          <w:rFonts w:ascii="Times New Roman" w:hAnsi="Times New Roman"/>
          <w:bCs/>
          <w:sz w:val="28"/>
          <w:szCs w:val="28"/>
        </w:rPr>
        <w:t>под</w:t>
      </w:r>
      <w:r>
        <w:rPr>
          <w:rFonts w:ascii="Times New Roman" w:hAnsi="Times New Roman"/>
          <w:bCs/>
          <w:sz w:val="28"/>
          <w:szCs w:val="28"/>
        </w:rPr>
        <w:t>п</w:t>
      </w:r>
      <w:r w:rsidR="00570C3A" w:rsidRPr="00570C3A">
        <w:rPr>
          <w:rFonts w:ascii="Times New Roman" w:hAnsi="Times New Roman"/>
          <w:bCs/>
          <w:sz w:val="28"/>
          <w:szCs w:val="28"/>
        </w:rPr>
        <w:t>ункт</w:t>
      </w:r>
      <w:r>
        <w:rPr>
          <w:rFonts w:ascii="Times New Roman" w:hAnsi="Times New Roman"/>
          <w:bCs/>
          <w:sz w:val="28"/>
          <w:szCs w:val="28"/>
        </w:rPr>
        <w:t>а</w:t>
      </w:r>
      <w:r w:rsidR="00570C3A" w:rsidRPr="00570C3A">
        <w:rPr>
          <w:rFonts w:ascii="Times New Roman" w:hAnsi="Times New Roman"/>
          <w:bCs/>
          <w:sz w:val="28"/>
          <w:szCs w:val="28"/>
        </w:rPr>
        <w:t xml:space="preserve"> 2.</w:t>
      </w:r>
      <w:r w:rsidR="00CA6F16">
        <w:rPr>
          <w:rFonts w:ascii="Times New Roman" w:hAnsi="Times New Roman"/>
          <w:bCs/>
          <w:sz w:val="28"/>
          <w:szCs w:val="28"/>
        </w:rPr>
        <w:t>2</w:t>
      </w:r>
      <w:r w:rsidR="00570C3A" w:rsidRPr="00570C3A">
        <w:rPr>
          <w:rFonts w:ascii="Times New Roman" w:hAnsi="Times New Roman"/>
          <w:bCs/>
          <w:sz w:val="28"/>
          <w:szCs w:val="28"/>
        </w:rPr>
        <w:t>.</w:t>
      </w:r>
      <w:r w:rsidR="00CA6F16">
        <w:rPr>
          <w:rFonts w:ascii="Times New Roman" w:hAnsi="Times New Roman"/>
          <w:bCs/>
          <w:sz w:val="28"/>
          <w:szCs w:val="28"/>
        </w:rPr>
        <w:t>2.</w:t>
      </w:r>
      <w:r w:rsidR="00CF213B">
        <w:rPr>
          <w:rFonts w:ascii="Times New Roman" w:hAnsi="Times New Roman"/>
          <w:bCs/>
          <w:sz w:val="28"/>
          <w:szCs w:val="28"/>
        </w:rPr>
        <w:t xml:space="preserve"> пункта 2.2.</w:t>
      </w:r>
      <w:r w:rsidR="00570C3A" w:rsidRPr="00570C3A">
        <w:rPr>
          <w:rFonts w:ascii="Times New Roman" w:hAnsi="Times New Roman"/>
          <w:bCs/>
          <w:sz w:val="28"/>
          <w:szCs w:val="28"/>
        </w:rPr>
        <w:t xml:space="preserve"> «</w:t>
      </w:r>
      <w:r w:rsidR="00CA6F16" w:rsidRPr="00CA6F16">
        <w:rPr>
          <w:rFonts w:ascii="Times New Roman" w:hAnsi="Times New Roman"/>
          <w:bCs/>
          <w:sz w:val="28"/>
          <w:szCs w:val="28"/>
        </w:rPr>
        <w:t>Расчетные показатели минимально допустимого уровня обеспеченности объектами в области транспорта и расчетные показатели максимально допустимого уровня территориальной доступности таких объектов</w:t>
      </w:r>
      <w:r w:rsidR="00CF213B">
        <w:rPr>
          <w:rFonts w:ascii="Times New Roman" w:hAnsi="Times New Roman"/>
          <w:bCs/>
          <w:sz w:val="28"/>
          <w:szCs w:val="28"/>
        </w:rPr>
        <w:t>»</w:t>
      </w:r>
      <w:r w:rsidR="00CA6F16" w:rsidRPr="00CA6F16">
        <w:rPr>
          <w:rFonts w:ascii="Times New Roman" w:hAnsi="Times New Roman"/>
          <w:bCs/>
          <w:sz w:val="28"/>
          <w:szCs w:val="28"/>
        </w:rPr>
        <w:t xml:space="preserve"> </w:t>
      </w:r>
      <w:r w:rsidR="00570C3A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0" w:type="auto"/>
        <w:tblLook w:val="04A0"/>
      </w:tblPr>
      <w:tblGrid>
        <w:gridCol w:w="541"/>
        <w:gridCol w:w="2357"/>
        <w:gridCol w:w="2958"/>
        <w:gridCol w:w="2554"/>
        <w:gridCol w:w="16"/>
        <w:gridCol w:w="1383"/>
      </w:tblGrid>
      <w:tr w:rsidR="00CA6F16" w:rsidRPr="0094762B" w:rsidTr="0060772E">
        <w:tc>
          <w:tcPr>
            <w:tcW w:w="541" w:type="dxa"/>
          </w:tcPr>
          <w:p w:rsidR="00CA6F16" w:rsidRPr="0094762B" w:rsidRDefault="00CA6F16" w:rsidP="0038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57" w:type="dxa"/>
          </w:tcPr>
          <w:p w:rsidR="00CA6F16" w:rsidRPr="0094762B" w:rsidRDefault="00CA6F16" w:rsidP="0038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Наименование вида объекта</w:t>
            </w:r>
          </w:p>
        </w:tc>
        <w:tc>
          <w:tcPr>
            <w:tcW w:w="2958" w:type="dxa"/>
          </w:tcPr>
          <w:p w:rsidR="00CA6F16" w:rsidRPr="0094762B" w:rsidRDefault="00CA6F16" w:rsidP="0038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Тип расчетного показателя</w:t>
            </w:r>
          </w:p>
        </w:tc>
        <w:tc>
          <w:tcPr>
            <w:tcW w:w="2570" w:type="dxa"/>
            <w:gridSpan w:val="2"/>
          </w:tcPr>
          <w:p w:rsidR="00CA6F16" w:rsidRPr="0094762B" w:rsidRDefault="00CA6F16" w:rsidP="0038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Наименование расчетного показателя, единица измерения</w:t>
            </w:r>
          </w:p>
        </w:tc>
        <w:tc>
          <w:tcPr>
            <w:tcW w:w="1383" w:type="dxa"/>
          </w:tcPr>
          <w:p w:rsidR="00CA6F16" w:rsidRPr="0094762B" w:rsidRDefault="00CA6F16" w:rsidP="0038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Значение расчетного показателя</w:t>
            </w:r>
          </w:p>
        </w:tc>
      </w:tr>
      <w:tr w:rsidR="00CA6F16" w:rsidRPr="0094762B" w:rsidTr="0060772E">
        <w:tc>
          <w:tcPr>
            <w:tcW w:w="541" w:type="dxa"/>
            <w:vMerge w:val="restart"/>
          </w:tcPr>
          <w:p w:rsidR="00CA6F16" w:rsidRPr="0043443A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  <w:vMerge w:val="restart"/>
          </w:tcPr>
          <w:p w:rsidR="00CA6F16" w:rsidRPr="0043443A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43A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местного значения вне границ населенных пунктов в границах муниципального</w:t>
            </w:r>
          </w:p>
          <w:p w:rsidR="00CA6F16" w:rsidRPr="0094762B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43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958" w:type="dxa"/>
          </w:tcPr>
          <w:p w:rsidR="00CA6F16" w:rsidRPr="0094762B" w:rsidRDefault="00CA6F16" w:rsidP="00385D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2570" w:type="dxa"/>
            <w:gridSpan w:val="2"/>
          </w:tcPr>
          <w:p w:rsidR="00CA6F16" w:rsidRPr="0094762B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Плотность автомобильных дорог, км/кв. км</w:t>
            </w:r>
          </w:p>
        </w:tc>
        <w:tc>
          <w:tcPr>
            <w:tcW w:w="1383" w:type="dxa"/>
          </w:tcPr>
          <w:p w:rsidR="00CA6F16" w:rsidRPr="0094762B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CA6F16" w:rsidRPr="0094762B" w:rsidTr="0060772E">
        <w:tc>
          <w:tcPr>
            <w:tcW w:w="541" w:type="dxa"/>
            <w:vMerge/>
          </w:tcPr>
          <w:p w:rsidR="00CA6F16" w:rsidRPr="0094762B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CA6F16" w:rsidRPr="0094762B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CA6F16" w:rsidRPr="0094762B" w:rsidRDefault="00CA6F16" w:rsidP="00385D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762B">
              <w:rPr>
                <w:rFonts w:ascii="Times New Roman" w:hAnsi="Times New Roman" w:cs="Times New Roman"/>
                <w:sz w:val="24"/>
                <w:szCs w:val="24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3953" w:type="dxa"/>
            <w:gridSpan w:val="3"/>
          </w:tcPr>
          <w:p w:rsidR="00CA6F16" w:rsidRPr="0094762B" w:rsidRDefault="00CA6F16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нормируется</w:t>
            </w:r>
          </w:p>
        </w:tc>
      </w:tr>
      <w:tr w:rsidR="005D1C89" w:rsidRPr="0094762B" w:rsidTr="005D1C89">
        <w:tc>
          <w:tcPr>
            <w:tcW w:w="541" w:type="dxa"/>
            <w:vMerge w:val="restart"/>
          </w:tcPr>
          <w:p w:rsidR="005D1C89" w:rsidRPr="00EB1789" w:rsidRDefault="005D1C89" w:rsidP="008528A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CA6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7" w:type="dxa"/>
            <w:vMerge w:val="restart"/>
          </w:tcPr>
          <w:p w:rsidR="005D1C89" w:rsidRPr="00CA6F16" w:rsidRDefault="005D1C89" w:rsidP="008528A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72E">
              <w:rPr>
                <w:rFonts w:ascii="Times New Roman" w:hAnsi="Times New Roman" w:cs="Times New Roman"/>
                <w:sz w:val="24"/>
                <w:szCs w:val="24"/>
              </w:rPr>
              <w:t>Автовокзалы для межмуниципального транспортного сообщения и автостанции межмуниципального сообщения</w:t>
            </w:r>
          </w:p>
        </w:tc>
        <w:tc>
          <w:tcPr>
            <w:tcW w:w="2958" w:type="dxa"/>
          </w:tcPr>
          <w:p w:rsidR="005D1C89" w:rsidRPr="0060772E" w:rsidRDefault="005D1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72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показатель минимально допустимого уровня обеспеченности </w:t>
            </w:r>
          </w:p>
        </w:tc>
        <w:tc>
          <w:tcPr>
            <w:tcW w:w="2554" w:type="dxa"/>
          </w:tcPr>
          <w:p w:rsidR="005D1C89" w:rsidRDefault="005D1C89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единиц</w:t>
            </w:r>
          </w:p>
        </w:tc>
        <w:tc>
          <w:tcPr>
            <w:tcW w:w="1399" w:type="dxa"/>
            <w:gridSpan w:val="2"/>
          </w:tcPr>
          <w:p w:rsidR="005D1C89" w:rsidRDefault="005D1C89" w:rsidP="005D1C8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1C89" w:rsidRPr="0094762B" w:rsidTr="005D1C89">
        <w:tc>
          <w:tcPr>
            <w:tcW w:w="541" w:type="dxa"/>
            <w:vMerge/>
          </w:tcPr>
          <w:p w:rsidR="005D1C89" w:rsidRPr="0094762B" w:rsidRDefault="005D1C89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</w:tcPr>
          <w:p w:rsidR="005D1C89" w:rsidRPr="0094762B" w:rsidRDefault="005D1C89" w:rsidP="00385D0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5D1C89" w:rsidRPr="0060772E" w:rsidRDefault="005D1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72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2554" w:type="dxa"/>
          </w:tcPr>
          <w:p w:rsidR="005D1C89" w:rsidRDefault="005D1C89" w:rsidP="005D1C8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1399" w:type="dxa"/>
            <w:gridSpan w:val="2"/>
          </w:tcPr>
          <w:p w:rsidR="005D1C89" w:rsidRDefault="005D1C89" w:rsidP="005D1C8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:rsidR="006860C1" w:rsidRDefault="006860C1" w:rsidP="005D1C8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213B" w:rsidRDefault="005D1C89" w:rsidP="00CF21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CF21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Таблицу 7 подпункта </w:t>
      </w:r>
      <w:r w:rsidR="00CF213B" w:rsidRPr="005D1C89">
        <w:rPr>
          <w:rFonts w:ascii="Times New Roman" w:hAnsi="Times New Roman" w:cs="Times New Roman"/>
          <w:bCs/>
          <w:color w:val="000000"/>
          <w:sz w:val="28"/>
          <w:szCs w:val="28"/>
        </w:rPr>
        <w:t>2.7.1.</w:t>
      </w:r>
      <w:r w:rsidR="00CF21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пункта 2.7</w:t>
      </w:r>
      <w:r w:rsidR="00CF213B" w:rsidRPr="005D1C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213B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CF213B" w:rsidRPr="005D1C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Расчетные показатели </w:t>
      </w:r>
      <w:r w:rsidR="00CF213B">
        <w:rPr>
          <w:rFonts w:ascii="Times New Roman" w:hAnsi="Times New Roman" w:cs="Times New Roman"/>
          <w:bCs/>
          <w:color w:val="000000"/>
          <w:sz w:val="28"/>
          <w:szCs w:val="28"/>
        </w:rPr>
        <w:t>для объектов в иных областях и расчетные показатели максимально допустимого уровня территориальной доступности таких объектов» дополнить пунктом 6 следующего содержания: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3119"/>
        <w:gridCol w:w="2977"/>
        <w:gridCol w:w="2835"/>
      </w:tblGrid>
      <w:tr w:rsidR="00CF213B" w:rsidRPr="0044567B" w:rsidTr="00E82B6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67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67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67B">
              <w:rPr>
                <w:rFonts w:ascii="Times New Roman" w:hAnsi="Times New Roman" w:cs="Times New Roman"/>
                <w:sz w:val="24"/>
                <w:szCs w:val="24"/>
              </w:rPr>
              <w:t>Объект,</w:t>
            </w:r>
          </w:p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67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67B"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допустимый уровень обеспеченности объектами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67B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допустимый уровень доступности объектов</w:t>
            </w:r>
          </w:p>
        </w:tc>
      </w:tr>
      <w:tr w:rsidR="00CF213B" w:rsidRPr="0044567B" w:rsidTr="00E82B6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0F8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 вместимостью до 700 посадочных мест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13B" w:rsidRPr="0044567B" w:rsidRDefault="00CF213B" w:rsidP="00E82B6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EC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 30 - 40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213B" w:rsidRDefault="00CF213B" w:rsidP="005D1C8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D1C89" w:rsidRDefault="00CF213B" w:rsidP="00CF21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3. Таблицу п</w:t>
      </w:r>
      <w:r w:rsidR="005D1C89">
        <w:rPr>
          <w:rFonts w:ascii="Times New Roman" w:hAnsi="Times New Roman" w:cs="Times New Roman"/>
          <w:bCs/>
          <w:color w:val="000000"/>
          <w:sz w:val="28"/>
          <w:szCs w:val="28"/>
        </w:rPr>
        <w:t>ункт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5D1C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3.2. «</w:t>
      </w:r>
      <w:r w:rsidR="005D1C89" w:rsidRPr="005D1C89">
        <w:rPr>
          <w:rFonts w:ascii="Times New Roman" w:hAnsi="Times New Roman" w:cs="Times New Roman"/>
          <w:bCs/>
          <w:color w:val="000000"/>
          <w:sz w:val="28"/>
          <w:szCs w:val="28"/>
        </w:rPr>
        <w:t>Обоснование расчетных показателей минимально допустимого уровня обеспеченности автомобильных дорог местного значения вне границ населенных пунктов в границах муниципального района</w:t>
      </w:r>
      <w:r w:rsidR="005D1C89">
        <w:rPr>
          <w:rFonts w:ascii="Times New Roman" w:hAnsi="Times New Roman" w:cs="Times New Roman"/>
          <w:bCs/>
          <w:color w:val="000000"/>
          <w:sz w:val="28"/>
          <w:szCs w:val="28"/>
        </w:rPr>
        <w:t>» изложить в следующей редакции: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608"/>
        <w:gridCol w:w="5109"/>
      </w:tblGrid>
      <w:tr w:rsidR="005D1C89" w:rsidRPr="005D1C89" w:rsidTr="00385D04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вида объекта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Тип расчетного показателя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Обоснование расчетного показателя</w:t>
            </w:r>
          </w:p>
        </w:tc>
      </w:tr>
      <w:tr w:rsidR="005D1C89" w:rsidRPr="005D1C89" w:rsidTr="00385D04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Автомобильные дороги местного значения вне границ населенных пунктов в границах муниципального</w:t>
            </w:r>
          </w:p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района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расчетный показатель минимально допустимого уровня обеспеченности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Плотность автомобильных дорог общего пользования местного значения вне границ населенных пунктов в границах муниципального района определена по формуле:</w:t>
            </w:r>
          </w:p>
          <w:p w:rsidR="005D1C89" w:rsidRPr="005D1C89" w:rsidRDefault="001371C4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а/д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территории</m:t>
                  </m:r>
                </m:sub>
              </m:sSub>
            </m:oMath>
            <w:r w:rsidR="005D1C89"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где</w:t>
            </w:r>
          </w:p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 xml:space="preserve">а/д 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плотность автомобильных дорог местного значения вне границ населенных пунктов в границах муниципального района, км на 1000 км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территори,</w:t>
            </w:r>
          </w:p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L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 xml:space="preserve">общ 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общая протяжённость автомобильных дорог общего пользования местного значения вне границ населенных пунктов в границах муниципального района (371,713 км),</w:t>
            </w:r>
          </w:p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S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территории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площадь территории Советского района (2411,1 км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а/д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=371,713/2411,1=0,2 км/км</w:t>
            </w: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5D1C89" w:rsidRPr="005D1C89" w:rsidTr="00385D04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 нормируется</w:t>
            </w:r>
          </w:p>
        </w:tc>
      </w:tr>
      <w:tr w:rsidR="005D1C89" w:rsidRPr="005D1C89" w:rsidTr="00385D04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Автовокзалы для межмуниципального транспортного сообщения и автостанции межмуниципального сообщения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расчетный показатель минимально допустимого уровня обеспеченности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соответствии с табл. 1 РНГП</w:t>
            </w:r>
          </w:p>
        </w:tc>
      </w:tr>
      <w:tr w:rsidR="005D1C89" w:rsidRPr="005D1C89" w:rsidTr="00385D04">
        <w:trPr>
          <w:trHeight w:val="1102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9" w:rsidRPr="005D1C89" w:rsidRDefault="005D1C89" w:rsidP="005D1C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1C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соответствии с табл. 1 РНГП</w:t>
            </w:r>
          </w:p>
        </w:tc>
      </w:tr>
    </w:tbl>
    <w:p w:rsidR="005D1C89" w:rsidRDefault="005D1C89" w:rsidP="005D1C8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62AA5" w:rsidRDefault="00E62AA5" w:rsidP="00E62A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  </w:t>
      </w:r>
      <w:r w:rsidR="00CF213B">
        <w:rPr>
          <w:rFonts w:ascii="Times New Roman" w:hAnsi="Times New Roman" w:cs="Times New Roman"/>
          <w:bCs/>
          <w:color w:val="000000"/>
          <w:sz w:val="28"/>
          <w:szCs w:val="28"/>
        </w:rPr>
        <w:t>Таблицу 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ункт</w:t>
      </w:r>
      <w:r w:rsidR="00CF213B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62A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3.7.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E62AA5">
        <w:rPr>
          <w:rFonts w:ascii="Times New Roman" w:hAnsi="Times New Roman" w:cs="Times New Roman"/>
          <w:bCs/>
          <w:color w:val="000000"/>
          <w:sz w:val="28"/>
          <w:szCs w:val="28"/>
        </w:rPr>
        <w:t>Обоснование расчетных показателей минимально допустимого уровня обеспеченности в иных областях и расчетные показатели максимально допустимого уровня территориальной доступности таких объектов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дополнить </w:t>
      </w:r>
      <w:r w:rsidRPr="00E62AA5">
        <w:rPr>
          <w:rFonts w:ascii="Times New Roman" w:hAnsi="Times New Roman" w:cs="Times New Roman"/>
          <w:bCs/>
          <w:color w:val="000000"/>
          <w:sz w:val="28"/>
          <w:szCs w:val="28"/>
        </w:rPr>
        <w:t>пунктом 6 следующего содержания:</w:t>
      </w:r>
    </w:p>
    <w:p w:rsidR="00E62AA5" w:rsidRDefault="00E62AA5" w:rsidP="00E62A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213B" w:rsidRDefault="00CF213B" w:rsidP="00E62A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2127"/>
        <w:gridCol w:w="2551"/>
        <w:gridCol w:w="4394"/>
      </w:tblGrid>
      <w:tr w:rsidR="00E62AA5" w:rsidRPr="008A3E2C" w:rsidTr="00385D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A3E2C">
              <w:rPr>
                <w:rFonts w:ascii="Times New Roman" w:hAnsi="Times New Roman" w:cs="Times New Roman"/>
                <w:bCs/>
                <w:sz w:val="24"/>
                <w:szCs w:val="28"/>
              </w:rPr>
              <w:t>Наименование вида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A3E2C">
              <w:rPr>
                <w:rFonts w:ascii="Times New Roman" w:hAnsi="Times New Roman" w:cs="Times New Roman"/>
                <w:bCs/>
                <w:sz w:val="24"/>
                <w:szCs w:val="28"/>
              </w:rPr>
              <w:t>Тип расчетного показателя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167E9">
              <w:rPr>
                <w:rFonts w:ascii="Times New Roman" w:hAnsi="Times New Roman" w:cs="Times New Roman"/>
                <w:bCs/>
                <w:sz w:val="24"/>
                <w:szCs w:val="28"/>
              </w:rPr>
              <w:t>Обоснование расчётного показателя</w:t>
            </w:r>
          </w:p>
        </w:tc>
      </w:tr>
      <w:tr w:rsidR="00E62AA5" w:rsidRPr="008A3E2C" w:rsidTr="004C65A3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2AA5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Районный дом культуры вместимостью до 700 посадочных мест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A3E2C">
              <w:rPr>
                <w:rFonts w:ascii="Times New Roman" w:hAnsi="Times New Roman" w:cs="Times New Roman"/>
                <w:bCs/>
                <w:sz w:val="24"/>
                <w:szCs w:val="28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установлен в соответствии с таблицами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№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4 и 6 приложения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к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Методическим рекомендациям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органам государственной власти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субъектов 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и органам местного самоуправления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о применении нормативов и норм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оптимального размещения организаций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культуры и обеспеченности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услугами организаций культуры,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утвержденным распоряжением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Министерства культуры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от 23 октября 2023 г.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№</w:t>
            </w: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Р-2879</w:t>
            </w:r>
          </w:p>
        </w:tc>
      </w:tr>
      <w:tr w:rsidR="00E62AA5" w:rsidRPr="008A3E2C" w:rsidTr="004C65A3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8A3E2C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A3E2C">
              <w:rPr>
                <w:rFonts w:ascii="Times New Roman" w:hAnsi="Times New Roman" w:cs="Times New Roman"/>
                <w:bCs/>
                <w:sz w:val="24"/>
                <w:szCs w:val="28"/>
              </w:rPr>
              <w:t>Расчетный показатель максимально допустимого уровня территориальной доступности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AA5" w:rsidRPr="00F167E9" w:rsidRDefault="00E62AA5" w:rsidP="00385D04">
            <w:pPr>
              <w:tabs>
                <w:tab w:val="left" w:pos="4253"/>
                <w:tab w:val="left" w:pos="5954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E52E1">
              <w:rPr>
                <w:rFonts w:ascii="Times New Roman" w:hAnsi="Times New Roman" w:cs="Times New Roman"/>
                <w:bCs/>
                <w:sz w:val="24"/>
                <w:szCs w:val="28"/>
              </w:rPr>
              <w:t>установлен в соответствии с таблицами № 4 и 6 приложения к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утвержденным распоряжением Министерства культуры Российской Федерации от 23 октября 2023 г. № Р-2879</w:t>
            </w:r>
          </w:p>
        </w:tc>
      </w:tr>
    </w:tbl>
    <w:p w:rsidR="00E62AA5" w:rsidRDefault="00E62AA5" w:rsidP="00E62A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76434" w:rsidRPr="00967CDA" w:rsidRDefault="00376434" w:rsidP="004E41D9">
      <w:pPr>
        <w:tabs>
          <w:tab w:val="left" w:pos="2694"/>
          <w:tab w:val="left" w:pos="5954"/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sectPr w:rsidR="00376434" w:rsidRPr="00967CDA" w:rsidSect="006860C1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462" w:rsidRDefault="00105462" w:rsidP="009E4A6A">
      <w:pPr>
        <w:spacing w:after="0" w:line="240" w:lineRule="auto"/>
      </w:pPr>
      <w:r>
        <w:separator/>
      </w:r>
    </w:p>
  </w:endnote>
  <w:endnote w:type="continuationSeparator" w:id="1">
    <w:p w:rsidR="00105462" w:rsidRDefault="00105462" w:rsidP="009E4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462" w:rsidRDefault="00105462" w:rsidP="009E4A6A">
      <w:pPr>
        <w:spacing w:after="0" w:line="240" w:lineRule="auto"/>
      </w:pPr>
      <w:r>
        <w:separator/>
      </w:r>
    </w:p>
  </w:footnote>
  <w:footnote w:type="continuationSeparator" w:id="1">
    <w:p w:rsidR="00105462" w:rsidRDefault="00105462" w:rsidP="009E4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9136969"/>
      <w:docPartObj>
        <w:docPartGallery w:val="Page Numbers (Top of Page)"/>
        <w:docPartUnique/>
      </w:docPartObj>
    </w:sdtPr>
    <w:sdtContent>
      <w:p w:rsidR="001C345C" w:rsidRDefault="001371C4">
        <w:pPr>
          <w:pStyle w:val="a5"/>
          <w:jc w:val="center"/>
        </w:pPr>
        <w:fldSimple w:instr="PAGE   \* MERGEFORMAT">
          <w:r w:rsidR="00A07C5A">
            <w:rPr>
              <w:noProof/>
            </w:rPr>
            <w:t>3</w:t>
          </w:r>
        </w:fldSimple>
      </w:p>
    </w:sdtContent>
  </w:sdt>
  <w:p w:rsidR="001C345C" w:rsidRDefault="001C345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62583"/>
    <w:multiLevelType w:val="hybridMultilevel"/>
    <w:tmpl w:val="813EC594"/>
    <w:lvl w:ilvl="0" w:tplc="7760FF22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>
    <w:nsid w:val="7A8E5E5E"/>
    <w:multiLevelType w:val="multilevel"/>
    <w:tmpl w:val="FD0EC12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90585"/>
    <w:rsid w:val="00066E5F"/>
    <w:rsid w:val="000962B4"/>
    <w:rsid w:val="000A157A"/>
    <w:rsid w:val="00105462"/>
    <w:rsid w:val="001371C4"/>
    <w:rsid w:val="00137A4E"/>
    <w:rsid w:val="00143385"/>
    <w:rsid w:val="00194039"/>
    <w:rsid w:val="001A6B4D"/>
    <w:rsid w:val="001C345C"/>
    <w:rsid w:val="001E1510"/>
    <w:rsid w:val="001E6DF3"/>
    <w:rsid w:val="00206E65"/>
    <w:rsid w:val="00297411"/>
    <w:rsid w:val="002A0885"/>
    <w:rsid w:val="002C5FC4"/>
    <w:rsid w:val="003062D6"/>
    <w:rsid w:val="00352A07"/>
    <w:rsid w:val="00376434"/>
    <w:rsid w:val="00380597"/>
    <w:rsid w:val="00384429"/>
    <w:rsid w:val="0039606C"/>
    <w:rsid w:val="00396FC9"/>
    <w:rsid w:val="003A79F3"/>
    <w:rsid w:val="00403B67"/>
    <w:rsid w:val="0044567B"/>
    <w:rsid w:val="004502FF"/>
    <w:rsid w:val="004D4C67"/>
    <w:rsid w:val="004E41D9"/>
    <w:rsid w:val="00540F76"/>
    <w:rsid w:val="0055693A"/>
    <w:rsid w:val="00570C3A"/>
    <w:rsid w:val="0057185D"/>
    <w:rsid w:val="00577208"/>
    <w:rsid w:val="005A1EAC"/>
    <w:rsid w:val="005D1C89"/>
    <w:rsid w:val="005E3FF6"/>
    <w:rsid w:val="0060772E"/>
    <w:rsid w:val="006233C0"/>
    <w:rsid w:val="006860C1"/>
    <w:rsid w:val="006E7F98"/>
    <w:rsid w:val="00745917"/>
    <w:rsid w:val="007A5CC3"/>
    <w:rsid w:val="007C6995"/>
    <w:rsid w:val="007E29D8"/>
    <w:rsid w:val="0080382F"/>
    <w:rsid w:val="00866ECE"/>
    <w:rsid w:val="00880B09"/>
    <w:rsid w:val="00890585"/>
    <w:rsid w:val="00940A5C"/>
    <w:rsid w:val="009551E6"/>
    <w:rsid w:val="00967CDA"/>
    <w:rsid w:val="00991333"/>
    <w:rsid w:val="009E4A6A"/>
    <w:rsid w:val="009F51DA"/>
    <w:rsid w:val="00A04642"/>
    <w:rsid w:val="00A07C5A"/>
    <w:rsid w:val="00A238C4"/>
    <w:rsid w:val="00A608E3"/>
    <w:rsid w:val="00AC0C9D"/>
    <w:rsid w:val="00AF79B1"/>
    <w:rsid w:val="00B00AEC"/>
    <w:rsid w:val="00BD208A"/>
    <w:rsid w:val="00BE798C"/>
    <w:rsid w:val="00C02841"/>
    <w:rsid w:val="00C84448"/>
    <w:rsid w:val="00C96A4C"/>
    <w:rsid w:val="00CA6F16"/>
    <w:rsid w:val="00CD219C"/>
    <w:rsid w:val="00CF213B"/>
    <w:rsid w:val="00D53804"/>
    <w:rsid w:val="00D77495"/>
    <w:rsid w:val="00E62AA5"/>
    <w:rsid w:val="00E773DB"/>
    <w:rsid w:val="00EB1AAA"/>
    <w:rsid w:val="00EC322F"/>
    <w:rsid w:val="00ED0041"/>
    <w:rsid w:val="00EE0ABF"/>
    <w:rsid w:val="00F57136"/>
    <w:rsid w:val="00FC2D4D"/>
    <w:rsid w:val="00FE0ADD"/>
    <w:rsid w:val="00FE2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65"/>
  </w:style>
  <w:style w:type="paragraph" w:styleId="2">
    <w:name w:val="heading 2"/>
    <w:basedOn w:val="a"/>
    <w:next w:val="a"/>
    <w:link w:val="20"/>
    <w:uiPriority w:val="99"/>
    <w:qFormat/>
    <w:rsid w:val="0089058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890585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uiPriority w:val="99"/>
    <w:rsid w:val="008905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890585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4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A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4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4A6A"/>
  </w:style>
  <w:style w:type="paragraph" w:styleId="a7">
    <w:name w:val="footer"/>
    <w:basedOn w:val="a"/>
    <w:link w:val="a8"/>
    <w:uiPriority w:val="99"/>
    <w:unhideWhenUsed/>
    <w:rsid w:val="009E4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4A6A"/>
  </w:style>
  <w:style w:type="paragraph" w:styleId="a9">
    <w:name w:val="Normal (Web)"/>
    <w:basedOn w:val="a"/>
    <w:uiPriority w:val="99"/>
    <w:rsid w:val="009E4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FC2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967CDA"/>
    <w:rPr>
      <w:color w:val="0000FF"/>
      <w:u w:val="single"/>
    </w:rPr>
  </w:style>
  <w:style w:type="character" w:customStyle="1" w:styleId="ac">
    <w:name w:val="Другое_"/>
    <w:basedOn w:val="a0"/>
    <w:link w:val="ad"/>
    <w:rsid w:val="0019403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d">
    <w:name w:val="Другое"/>
    <w:basedOn w:val="a"/>
    <w:link w:val="ac"/>
    <w:rsid w:val="00194039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</w:rPr>
  </w:style>
  <w:style w:type="paragraph" w:styleId="ae">
    <w:name w:val="List Paragraph"/>
    <w:basedOn w:val="a"/>
    <w:uiPriority w:val="34"/>
    <w:qFormat/>
    <w:rsid w:val="00570C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89058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890585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uiPriority w:val="99"/>
    <w:rsid w:val="008905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890585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4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A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4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4A6A"/>
  </w:style>
  <w:style w:type="paragraph" w:styleId="a7">
    <w:name w:val="footer"/>
    <w:basedOn w:val="a"/>
    <w:link w:val="a8"/>
    <w:uiPriority w:val="99"/>
    <w:unhideWhenUsed/>
    <w:rsid w:val="009E4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4A6A"/>
  </w:style>
  <w:style w:type="paragraph" w:styleId="a9">
    <w:name w:val="Normal (Web)"/>
    <w:basedOn w:val="a"/>
    <w:uiPriority w:val="99"/>
    <w:rsid w:val="009E4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FC2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967CDA"/>
    <w:rPr>
      <w:color w:val="0000FF"/>
      <w:u w:val="single"/>
    </w:rPr>
  </w:style>
  <w:style w:type="character" w:customStyle="1" w:styleId="ac">
    <w:name w:val="Другое_"/>
    <w:basedOn w:val="a0"/>
    <w:link w:val="ad"/>
    <w:rsid w:val="0019403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d">
    <w:name w:val="Другое"/>
    <w:basedOn w:val="a"/>
    <w:link w:val="ac"/>
    <w:rsid w:val="00194039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9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Архитектор</dc:creator>
  <cp:lastModifiedBy>User</cp:lastModifiedBy>
  <cp:revision>2</cp:revision>
  <cp:lastPrinted>2025-07-17T05:54:00Z</cp:lastPrinted>
  <dcterms:created xsi:type="dcterms:W3CDTF">2025-07-17T05:58:00Z</dcterms:created>
  <dcterms:modified xsi:type="dcterms:W3CDTF">2025-07-17T05:58:00Z</dcterms:modified>
</cp:coreProperties>
</file>