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3" w:rsidRDefault="00A02093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042B39">
        <w:rPr>
          <w:rFonts w:ascii="Times New Roman" w:hAnsi="Times New Roman" w:cs="Times New Roman"/>
        </w:rPr>
        <w:t>Ы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Советского района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232493">
        <w:rPr>
          <w:rFonts w:ascii="Times New Roman" w:hAnsi="Times New Roman" w:cs="Times New Roman"/>
        </w:rPr>
        <w:t>__________________</w:t>
      </w:r>
      <w:r w:rsidR="00695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</w:t>
      </w:r>
      <w:r w:rsidR="00232493">
        <w:rPr>
          <w:rFonts w:ascii="Times New Roman" w:hAnsi="Times New Roman" w:cs="Times New Roman"/>
        </w:rPr>
        <w:t>________</w:t>
      </w:r>
    </w:p>
    <w:p w:rsidR="00A02093" w:rsidRDefault="00A02093">
      <w:pPr>
        <w:pStyle w:val="ConsPlusNormal"/>
        <w:tabs>
          <w:tab w:val="left" w:pos="12900"/>
        </w:tabs>
        <w:ind w:firstLine="7938"/>
        <w:rPr>
          <w:rFonts w:ascii="Times New Roman" w:hAnsi="Times New Roman" w:cs="Times New Roman"/>
        </w:rPr>
      </w:pPr>
    </w:p>
    <w:p w:rsidR="00042B39" w:rsidRPr="0036433E" w:rsidRDefault="00042B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33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закупаемым администрацией Советского района, </w:t>
      </w:r>
    </w:p>
    <w:p w:rsidR="00A02093" w:rsidRPr="0036433E" w:rsidRDefault="00042B3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33E">
        <w:rPr>
          <w:rFonts w:ascii="Times New Roman" w:hAnsi="Times New Roman" w:cs="Times New Roman"/>
          <w:b/>
          <w:bCs/>
          <w:sz w:val="24"/>
          <w:szCs w:val="24"/>
        </w:rPr>
        <w:t>казенными и бюджетными учреждениями Советского района</w:t>
      </w:r>
      <w:r w:rsidR="0036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093" w:rsidRPr="0036433E">
        <w:rPr>
          <w:rFonts w:ascii="Times New Roman" w:hAnsi="Times New Roman" w:cs="Times New Roman"/>
          <w:b/>
          <w:bCs/>
          <w:sz w:val="24"/>
          <w:szCs w:val="24"/>
        </w:rPr>
        <w:t>отдельны</w:t>
      </w:r>
      <w:r w:rsidRPr="0036433E">
        <w:rPr>
          <w:rFonts w:ascii="Times New Roman" w:hAnsi="Times New Roman" w:cs="Times New Roman"/>
          <w:b/>
          <w:bCs/>
          <w:sz w:val="24"/>
          <w:szCs w:val="24"/>
        </w:rPr>
        <w:t>м видам товаров, работ, услуг</w:t>
      </w:r>
    </w:p>
    <w:p w:rsidR="00A02093" w:rsidRDefault="00A02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4"/>
        <w:gridCol w:w="849"/>
        <w:gridCol w:w="1561"/>
        <w:gridCol w:w="1649"/>
        <w:gridCol w:w="709"/>
        <w:gridCol w:w="993"/>
        <w:gridCol w:w="1984"/>
        <w:gridCol w:w="1417"/>
        <w:gridCol w:w="1984"/>
        <w:gridCol w:w="1416"/>
        <w:gridCol w:w="1418"/>
        <w:gridCol w:w="1080"/>
      </w:tblGrid>
      <w:tr w:rsidR="000F3591" w:rsidRPr="00CA154D" w:rsidTr="00FE620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r w:rsidR="00522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Категория и (или) группа должностей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администрацией Советского района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0F3591" w:rsidRPr="00CA154D" w:rsidTr="00FE620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характеристи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Обоснование отклонения значения характеристи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от утверж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денной адми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нистрацией Советского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2C4650" w:rsidRDefault="002C4650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Функции-</w:t>
            </w:r>
            <w:r w:rsidR="00A02093"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ональноеназначе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02093"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</w:t>
            </w:r>
          </w:p>
        </w:tc>
      </w:tr>
      <w:tr w:rsidR="000F3591" w:rsidRPr="00CA154D" w:rsidTr="00FE620C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FA68EE" w:rsidRPr="00CA154D" w:rsidTr="00FE620C">
        <w:trPr>
          <w:trHeight w:val="240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8EE" w:rsidRPr="000572AE" w:rsidRDefault="00FA68EE" w:rsidP="00FA6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Советского района Кировской области,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администрацией Советского района</w:t>
            </w:r>
          </w:p>
        </w:tc>
      </w:tr>
      <w:tr w:rsidR="00522F89" w:rsidRPr="000572AE" w:rsidTr="00522F89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1359D" w:rsidRDefault="00522F8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522F89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26.20.11</w:t>
            </w:r>
            <w:r w:rsidRPr="00522F89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522F89" w:rsidRDefault="00522F89" w:rsidP="002B6DD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522F89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 w:rsidRPr="00522F89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522F89" w:rsidRPr="00522F89" w:rsidRDefault="00522F89" w:rsidP="002B6DDB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522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 w:rsidP="000F3591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0572AE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 вместо 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нального настольно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гокомпью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тера;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ходимость эксплуа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 xml:space="preserve">тации 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ЭВМ вне рабочего кабинета</w:t>
            </w:r>
          </w:p>
        </w:tc>
      </w:tr>
      <w:tr w:rsidR="004F5A40" w:rsidRPr="000572AE" w:rsidTr="00FE620C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0572AE" w:rsidTr="00FE620C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7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5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</w:t>
            </w:r>
            <w:r w:rsidR="009512E0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Linux</w:t>
            </w:r>
            <w:r w:rsidR="009512E0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232493" w:rsidTr="00522F89">
        <w:trPr>
          <w:trHeight w:val="25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</w:rPr>
              <w:t>использу-ется вместо персо-нального настольно-гокомпью-тера; име-етсянеоб-ходимость эксплуа-тации ЭВМ вне рабочего кабинета</w:t>
            </w: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  <w:p w:rsidR="00440659" w:rsidRPr="00232493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Windows/Linux/Android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232493" w:rsidTr="00522F89">
        <w:trPr>
          <w:trHeight w:val="2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</w:rPr>
              <w:t>использу-ется вместо персо-нального настольно-гокомпью-тера; име-етсянеоб-ходимость эксплуа-тации ЭВМ вне рабочего кабинета</w:t>
            </w: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Windows/Linux/Android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522F8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26.20.15</w:t>
            </w: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DDB" w:rsidRPr="00232493" w:rsidRDefault="002B6DDB" w:rsidP="002B6DD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 xml:space="preserve">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042B39" w:rsidRPr="00232493" w:rsidRDefault="002B6DDB" w:rsidP="002B6D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</w:t>
            </w:r>
          </w:p>
          <w:p w:rsidR="0044065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администра-цией</w:t>
            </w:r>
          </w:p>
          <w:p w:rsidR="00440659" w:rsidRPr="00232493" w:rsidRDefault="004406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Советского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4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55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утвержд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еныадминис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утверждены администра-цией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44065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  <w:p w:rsidR="00440659" w:rsidRPr="00232493" w:rsidRDefault="00440659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232493" w:rsidTr="002C5F8E">
        <w:trPr>
          <w:trHeight w:val="9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2C5F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26.20.16</w:t>
            </w: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F8E" w:rsidRPr="00232493" w:rsidRDefault="002C5F8E" w:rsidP="002C5F8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042B39" w:rsidRPr="00232493" w:rsidRDefault="002C5F8E" w:rsidP="002C5F8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принтеры, сканеры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 w:rsidR="003F6C1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C5F8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деныадминис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232493" w:rsidTr="00714C61">
        <w:trPr>
          <w:trHeight w:val="108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312" w:rsidRPr="00232493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232493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(сете-вой интерфейс, уст-ройства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2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232493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232493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3C5312" w:rsidRPr="00232493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автомати-ческойдвусто-ронней печати –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7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0659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</w:t>
            </w:r>
          </w:p>
          <w:p w:rsidR="00440659" w:rsidRPr="00232493" w:rsidRDefault="004406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деныадминис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5771C0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  <w:p w:rsidR="00440659" w:rsidRPr="00232493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DC7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</w:t>
            </w:r>
            <w:r w:rsidR="005771C0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FE620C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</w:t>
            </w:r>
            <w:r w:rsidR="002C5F8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CE00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440659">
        <w:trPr>
          <w:trHeight w:val="42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59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сетевой ин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фейс – нали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-чие, уст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ройст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 чтения карт памяти – нали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чие, разъем 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чие, устрой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ствоавтомати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ческой двусто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ронней печати 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– наличие, </w:t>
            </w:r>
          </w:p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3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26.20.18</w:t>
            </w: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</w:t>
            </w:r>
          </w:p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многофункцио</w:t>
            </w:r>
            <w:r w:rsidR="001C7708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нальные устройства</w:t>
            </w:r>
          </w:p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(сете-вой интерфейс, уст-ройства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автомати-ческойдвусто-ронней печати –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скорость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скорость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печати- 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AB4F01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003E4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 –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AB4F01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003E4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11675F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32.20.11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75F" w:rsidRPr="00232493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Аппаратура коммуникацион</w:t>
            </w:r>
            <w:r w:rsidR="001C7708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ная передающая с приемными устройствами. </w:t>
            </w:r>
          </w:p>
          <w:p w:rsidR="0011675F" w:rsidRPr="00232493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телефоны мобильные</w:t>
            </w:r>
          </w:p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,UMTS, 3G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4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11675F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501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</w:t>
            </w:r>
            <w:r w:rsidR="00501D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4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операционная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операционная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Windows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01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501D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  <w:r w:rsidR="002E556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,UMTS, 3G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,4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38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3C5312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01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  <w:r w:rsidR="00501D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  <w:r w:rsidR="00501D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  <w:p w:rsidR="002E5569" w:rsidRPr="00232493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29.10.22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Средства транспортные с двигателем с искровым зажиганием, с рабочим объемом цилиндров более 1500 см3, 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lastRenderedPageBreak/>
              <w:t>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29.10.23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ные для перевозки людей прочие</w:t>
            </w:r>
          </w:p>
          <w:p w:rsidR="002E5569" w:rsidRPr="00232493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29.10.30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Средства автотранспорт</w:t>
            </w:r>
            <w:r w:rsidR="001C7708"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ные для </w:t>
            </w: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перевозки 10 или более человек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Руководитель и заместитель руководителя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значения ха-рактеристики не утверждены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  <w:p w:rsidR="00440659" w:rsidRPr="00232493" w:rsidRDefault="0044065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базовая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C925F4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196" w:rsidRPr="00232493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232493" w:rsidRDefault="00020196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31.01.11</w:t>
            </w:r>
            <w:r w:rsidRPr="00232493">
              <w:rPr>
                <w:rStyle w:val="a7"/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232493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металлическая для офисов.</w:t>
            </w:r>
          </w:p>
          <w:p w:rsidR="00020196" w:rsidRPr="00232493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мебель для сидения, преимуществен</w:t>
            </w:r>
            <w:r w:rsidR="00047B3C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но с металлическим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232493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232493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232493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C50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C5092A">
        <w:trPr>
          <w:trHeight w:val="80"/>
        </w:trPr>
        <w:tc>
          <w:tcPr>
            <w:tcW w:w="5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C5092A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7000,00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232493" w:rsidTr="00032604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31.01.12</w:t>
            </w:r>
            <w:r w:rsidRPr="00232493">
              <w:rPr>
                <w:rStyle w:val="a7"/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деревянная для офисов.</w:t>
            </w:r>
          </w:p>
          <w:p w:rsidR="00020196" w:rsidRPr="00232493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Пояснения по 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требуемой продукции: мебель для сидения, преимуществен</w:t>
            </w:r>
            <w:r w:rsidR="00047B3C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но с деревянным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Руководитель и заместитель руководителя муниципального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232493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масссивдре-весины «цен-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ных» пород (твердолист-венных и тро-пических);</w:t>
            </w:r>
          </w:p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значения: дре-весина хвой-ных и мягко-лиственных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масссивдре-весины «цен-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ных» пород (твердолист-венных и тро-пических);</w:t>
            </w:r>
          </w:p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значения: дре-весина хвой-ных и мягко-лиственных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032604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ные значения: искусственная кожа, мебель-ный (искусст-венный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ные значения: искусственная кожа, мебель-ный (искусст-венный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(искус-ственный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(искус-ственн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ый)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D91DEE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49.32.11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Услуги такси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муниципального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</w:t>
            </w: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5619D7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</w:t>
            </w: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5619D7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D91DEE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 за 1 км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 за 1 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 за 1 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49.32.12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Услуги по аренде легковых автомобилей с водителем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</w:t>
            </w:r>
            <w:r w:rsidR="0044065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дитель казенного  (бюджетного)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047B3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04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61.90.10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Услуги телеком-муникационные прочие. </w:t>
            </w:r>
          </w:p>
          <w:p w:rsidR="00047B3C" w:rsidRPr="00232493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требуемым услугам: оказание услуг по предоставлению высокоскорост-ного доступа в информацион-но-телеком-муникационную сеть "Интернет"</w:t>
            </w:r>
          </w:p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12352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9512E0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232493" w:rsidRDefault="00047B3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047B3C" w:rsidRPr="00232493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</w:t>
            </w:r>
            <w:r w:rsidR="0044065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012352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9512E0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012352">
        <w:trPr>
          <w:trHeight w:val="64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232493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232493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012352" w:rsidP="003922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 w:eastAsia="ar-SA"/>
              </w:rPr>
            </w:pPr>
            <w:bookmarkStart w:id="0" w:name="_GoBack"/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3922D5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  <w:bookmarkEnd w:id="0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232493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232493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02093" w:rsidRPr="00232493" w:rsidRDefault="00A02093">
      <w:pPr>
        <w:pStyle w:val="ConsPlusNormal"/>
        <w:rPr>
          <w:rFonts w:ascii="Times New Roman" w:hAnsi="Times New Roman" w:cs="Times New Roman"/>
          <w:sz w:val="21"/>
          <w:szCs w:val="21"/>
        </w:rPr>
      </w:pPr>
      <w:r w:rsidRPr="00232493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A02093" w:rsidRPr="00F5454F" w:rsidRDefault="00F5454F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F5454F" w:rsidRDefault="00F5454F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Периодичность приобретения мебели определяется максимальным сроком полезного использования и составляет 7 лет.</w:t>
      </w:r>
    </w:p>
    <w:p w:rsidR="0036433E" w:rsidRPr="00F5454F" w:rsidRDefault="0036433E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A02093" w:rsidRDefault="00440659" w:rsidP="0044065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sectPr w:rsidR="00A02093" w:rsidSect="00C244D4">
      <w:headerReference w:type="even" r:id="rId6"/>
      <w:headerReference w:type="default" r:id="rId7"/>
      <w:pgSz w:w="16838" w:h="11906" w:orient="landscape"/>
      <w:pgMar w:top="709" w:right="1134" w:bottom="1276" w:left="1134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92" w:rsidRDefault="00FA5D92">
      <w:r>
        <w:separator/>
      </w:r>
    </w:p>
  </w:endnote>
  <w:endnote w:type="continuationSeparator" w:id="1">
    <w:p w:rsidR="00FA5D92" w:rsidRDefault="00FA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92" w:rsidRDefault="00FA5D92">
      <w:r>
        <w:separator/>
      </w:r>
    </w:p>
  </w:footnote>
  <w:footnote w:type="continuationSeparator" w:id="1">
    <w:p w:rsidR="00FA5D92" w:rsidRDefault="00FA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AC" w:rsidRDefault="003B625F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01DA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1DAC" w:rsidRDefault="00501DA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AC" w:rsidRDefault="003B625F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01DA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6433E">
      <w:rPr>
        <w:rStyle w:val="af2"/>
        <w:noProof/>
      </w:rPr>
      <w:t>2</w:t>
    </w:r>
    <w:r>
      <w:rPr>
        <w:rStyle w:val="af2"/>
      </w:rPr>
      <w:fldChar w:fldCharType="end"/>
    </w:r>
  </w:p>
  <w:p w:rsidR="00501DAC" w:rsidRDefault="00501DAC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F3591"/>
    <w:rsid w:val="00003E49"/>
    <w:rsid w:val="00010FE4"/>
    <w:rsid w:val="00012352"/>
    <w:rsid w:val="00013CFC"/>
    <w:rsid w:val="00020196"/>
    <w:rsid w:val="00032604"/>
    <w:rsid w:val="000377AF"/>
    <w:rsid w:val="00042B39"/>
    <w:rsid w:val="00047B3C"/>
    <w:rsid w:val="000572AE"/>
    <w:rsid w:val="000A2827"/>
    <w:rsid w:val="000B788E"/>
    <w:rsid w:val="000C1D59"/>
    <w:rsid w:val="000D7EFB"/>
    <w:rsid w:val="000E76CC"/>
    <w:rsid w:val="000F3591"/>
    <w:rsid w:val="00104FFC"/>
    <w:rsid w:val="001155CA"/>
    <w:rsid w:val="0011675F"/>
    <w:rsid w:val="001344A0"/>
    <w:rsid w:val="0013798A"/>
    <w:rsid w:val="001517D8"/>
    <w:rsid w:val="00167C8F"/>
    <w:rsid w:val="001B7B58"/>
    <w:rsid w:val="001C7708"/>
    <w:rsid w:val="001F04AC"/>
    <w:rsid w:val="001F4CD1"/>
    <w:rsid w:val="0021359D"/>
    <w:rsid w:val="00232493"/>
    <w:rsid w:val="00285037"/>
    <w:rsid w:val="002B6DDB"/>
    <w:rsid w:val="002C4650"/>
    <w:rsid w:val="002C5F8E"/>
    <w:rsid w:val="002E5569"/>
    <w:rsid w:val="0031690E"/>
    <w:rsid w:val="0036433E"/>
    <w:rsid w:val="003922D5"/>
    <w:rsid w:val="003B625F"/>
    <w:rsid w:val="003C5312"/>
    <w:rsid w:val="003C7428"/>
    <w:rsid w:val="003E3D1B"/>
    <w:rsid w:val="003F25B4"/>
    <w:rsid w:val="003F6C16"/>
    <w:rsid w:val="004002B9"/>
    <w:rsid w:val="00440659"/>
    <w:rsid w:val="004C7A4C"/>
    <w:rsid w:val="004D28A7"/>
    <w:rsid w:val="004F491C"/>
    <w:rsid w:val="004F5A40"/>
    <w:rsid w:val="004F6B22"/>
    <w:rsid w:val="00501DAC"/>
    <w:rsid w:val="0050463B"/>
    <w:rsid w:val="005059A8"/>
    <w:rsid w:val="00522F89"/>
    <w:rsid w:val="00541C50"/>
    <w:rsid w:val="00554744"/>
    <w:rsid w:val="005619D7"/>
    <w:rsid w:val="005771C0"/>
    <w:rsid w:val="00590B2B"/>
    <w:rsid w:val="0059485D"/>
    <w:rsid w:val="005A641F"/>
    <w:rsid w:val="00657908"/>
    <w:rsid w:val="00673111"/>
    <w:rsid w:val="00695434"/>
    <w:rsid w:val="006B15AC"/>
    <w:rsid w:val="006E0235"/>
    <w:rsid w:val="00714C61"/>
    <w:rsid w:val="0073730B"/>
    <w:rsid w:val="0074736F"/>
    <w:rsid w:val="00757522"/>
    <w:rsid w:val="007B1066"/>
    <w:rsid w:val="008575C9"/>
    <w:rsid w:val="00860275"/>
    <w:rsid w:val="00882D33"/>
    <w:rsid w:val="008A05B0"/>
    <w:rsid w:val="008A5DAC"/>
    <w:rsid w:val="009114EF"/>
    <w:rsid w:val="009512E0"/>
    <w:rsid w:val="009574F0"/>
    <w:rsid w:val="00974C8D"/>
    <w:rsid w:val="00995771"/>
    <w:rsid w:val="009B1EAD"/>
    <w:rsid w:val="009E10E6"/>
    <w:rsid w:val="009F2D22"/>
    <w:rsid w:val="00A02093"/>
    <w:rsid w:val="00A64B6D"/>
    <w:rsid w:val="00A82C8C"/>
    <w:rsid w:val="00AB4F01"/>
    <w:rsid w:val="00B1691E"/>
    <w:rsid w:val="00B354F2"/>
    <w:rsid w:val="00B86F49"/>
    <w:rsid w:val="00C244D4"/>
    <w:rsid w:val="00C46D9D"/>
    <w:rsid w:val="00C4730D"/>
    <w:rsid w:val="00C5092A"/>
    <w:rsid w:val="00C925F4"/>
    <w:rsid w:val="00C97915"/>
    <w:rsid w:val="00CA154D"/>
    <w:rsid w:val="00CB2A26"/>
    <w:rsid w:val="00CE00D9"/>
    <w:rsid w:val="00CF0950"/>
    <w:rsid w:val="00CF35B6"/>
    <w:rsid w:val="00D91DEE"/>
    <w:rsid w:val="00DC7804"/>
    <w:rsid w:val="00DF5E07"/>
    <w:rsid w:val="00E614EC"/>
    <w:rsid w:val="00EB47E5"/>
    <w:rsid w:val="00EB4D2F"/>
    <w:rsid w:val="00F42A52"/>
    <w:rsid w:val="00F5454F"/>
    <w:rsid w:val="00F80505"/>
    <w:rsid w:val="00F8175A"/>
    <w:rsid w:val="00FA07DF"/>
    <w:rsid w:val="00FA0A24"/>
    <w:rsid w:val="00FA5D29"/>
    <w:rsid w:val="00FA5D92"/>
    <w:rsid w:val="00FA68EE"/>
    <w:rsid w:val="00FD5997"/>
    <w:rsid w:val="00FE60C3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A2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B2A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2A26"/>
  </w:style>
  <w:style w:type="character" w:customStyle="1" w:styleId="Heading1Char">
    <w:name w:val="Heading 1 Char"/>
    <w:basedOn w:val="10"/>
    <w:rsid w:val="00CB2A26"/>
    <w:rPr>
      <w:rFonts w:ascii="Cambria" w:hAnsi="Cambria"/>
      <w:b/>
      <w:kern w:val="1"/>
      <w:sz w:val="32"/>
      <w:lang w:eastAsia="ar-SA" w:bidi="ar-SA"/>
    </w:rPr>
  </w:style>
  <w:style w:type="character" w:customStyle="1" w:styleId="BalloonTextChar">
    <w:name w:val="Balloon Text Char"/>
    <w:basedOn w:val="10"/>
    <w:rsid w:val="00CB2A26"/>
    <w:rPr>
      <w:rFonts w:ascii="Tahoma" w:hAnsi="Tahoma"/>
      <w:kern w:val="1"/>
      <w:sz w:val="16"/>
      <w:lang w:eastAsia="ar-SA" w:bidi="ar-SA"/>
    </w:rPr>
  </w:style>
  <w:style w:type="character" w:styleId="a4">
    <w:name w:val="Hyperlink"/>
    <w:basedOn w:val="10"/>
    <w:rsid w:val="00CB2A26"/>
    <w:rPr>
      <w:rFonts w:cs="Times New Roman"/>
      <w:color w:val="0000FF"/>
      <w:u w:val="single"/>
    </w:rPr>
  </w:style>
  <w:style w:type="character" w:customStyle="1" w:styleId="HeaderChar">
    <w:name w:val="Head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erChar">
    <w:name w:val="Foot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noteTextChar">
    <w:name w:val="Footnote Text Char"/>
    <w:basedOn w:val="10"/>
    <w:rsid w:val="00CB2A26"/>
    <w:rPr>
      <w:rFonts w:ascii="Times New Roman" w:hAnsi="Times New Roman" w:cs="Times New Roman"/>
    </w:rPr>
  </w:style>
  <w:style w:type="character" w:customStyle="1" w:styleId="11">
    <w:name w:val="Знак сноски1"/>
    <w:basedOn w:val="10"/>
    <w:rsid w:val="00CB2A26"/>
    <w:rPr>
      <w:rFonts w:cs="Times New Roman"/>
      <w:vertAlign w:val="superscript"/>
    </w:rPr>
  </w:style>
  <w:style w:type="character" w:customStyle="1" w:styleId="a5">
    <w:name w:val="Основной текст_"/>
    <w:basedOn w:val="10"/>
    <w:rsid w:val="00CB2A26"/>
    <w:rPr>
      <w:rFonts w:cs="Times New Roman"/>
      <w:sz w:val="28"/>
      <w:szCs w:val="28"/>
      <w:shd w:val="clear" w:color="auto" w:fill="FFFFFF"/>
    </w:rPr>
  </w:style>
  <w:style w:type="character" w:customStyle="1" w:styleId="EndnoteTextChar">
    <w:name w:val="Endnote Text Char"/>
    <w:basedOn w:val="10"/>
    <w:rsid w:val="00CB2A26"/>
    <w:rPr>
      <w:rFonts w:ascii="Times New Roman" w:hAnsi="Times New Roman" w:cs="Times New Roman"/>
      <w:kern w:val="1"/>
      <w:lang w:eastAsia="ar-SA" w:bidi="ar-SA"/>
    </w:rPr>
  </w:style>
  <w:style w:type="character" w:customStyle="1" w:styleId="12">
    <w:name w:val="Знак концевой сноски1"/>
    <w:basedOn w:val="10"/>
    <w:rsid w:val="00CB2A26"/>
    <w:rPr>
      <w:rFonts w:cs="Times New Roman"/>
      <w:vertAlign w:val="superscript"/>
    </w:rPr>
  </w:style>
  <w:style w:type="character" w:customStyle="1" w:styleId="ListLabel1">
    <w:name w:val="ListLabel 1"/>
    <w:rsid w:val="00CB2A26"/>
    <w:rPr>
      <w:rFonts w:cs="Times New Roman"/>
    </w:rPr>
  </w:style>
  <w:style w:type="character" w:customStyle="1" w:styleId="a6">
    <w:name w:val="Символы концевой сноски"/>
    <w:rsid w:val="00CB2A26"/>
  </w:style>
  <w:style w:type="character" w:styleId="a7">
    <w:name w:val="endnote reference"/>
    <w:uiPriority w:val="99"/>
    <w:rsid w:val="00CB2A26"/>
    <w:rPr>
      <w:vertAlign w:val="superscript"/>
    </w:rPr>
  </w:style>
  <w:style w:type="character" w:styleId="a8">
    <w:name w:val="footnote reference"/>
    <w:rsid w:val="00CB2A26"/>
    <w:rPr>
      <w:vertAlign w:val="superscript"/>
    </w:rPr>
  </w:style>
  <w:style w:type="character" w:customStyle="1" w:styleId="a9">
    <w:name w:val="Символ сноски"/>
    <w:rsid w:val="00CB2A26"/>
  </w:style>
  <w:style w:type="paragraph" w:customStyle="1" w:styleId="aa">
    <w:name w:val="Заголовок"/>
    <w:basedOn w:val="a"/>
    <w:next w:val="a0"/>
    <w:rsid w:val="00CB2A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B2A26"/>
    <w:pPr>
      <w:spacing w:after="120"/>
    </w:pPr>
  </w:style>
  <w:style w:type="paragraph" w:styleId="ab">
    <w:name w:val="List"/>
    <w:basedOn w:val="a0"/>
    <w:rsid w:val="00CB2A26"/>
    <w:rPr>
      <w:rFonts w:cs="Mangal"/>
    </w:rPr>
  </w:style>
  <w:style w:type="paragraph" w:styleId="ac">
    <w:name w:val="caption"/>
    <w:basedOn w:val="a"/>
    <w:qFormat/>
    <w:rsid w:val="00CB2A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2A26"/>
    <w:pPr>
      <w:suppressLineNumbers/>
    </w:pPr>
    <w:rPr>
      <w:rFonts w:cs="Mangal"/>
    </w:rPr>
  </w:style>
  <w:style w:type="paragraph" w:customStyle="1" w:styleId="ConsNonformat">
    <w:name w:val="ConsNonformat"/>
    <w:rsid w:val="00CB2A26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14">
    <w:name w:val="Текст выноски1"/>
    <w:basedOn w:val="a"/>
    <w:rsid w:val="00CB2A26"/>
    <w:rPr>
      <w:rFonts w:ascii="Tahoma" w:hAnsi="Tahoma"/>
      <w:sz w:val="16"/>
      <w:szCs w:val="16"/>
    </w:rPr>
  </w:style>
  <w:style w:type="paragraph" w:customStyle="1" w:styleId="15">
    <w:name w:val="Без интервала1"/>
    <w:rsid w:val="00CB2A26"/>
    <w:pPr>
      <w:suppressAutoHyphens/>
      <w:jc w:val="both"/>
    </w:pPr>
    <w:rPr>
      <w:rFonts w:eastAsia="Calibri"/>
      <w:kern w:val="1"/>
      <w:sz w:val="28"/>
      <w:lang w:eastAsia="en-US"/>
    </w:rPr>
  </w:style>
  <w:style w:type="paragraph" w:customStyle="1" w:styleId="16">
    <w:name w:val="Абзац списка1"/>
    <w:basedOn w:val="a"/>
    <w:rsid w:val="00CB2A26"/>
    <w:pPr>
      <w:ind w:left="720"/>
    </w:pPr>
  </w:style>
  <w:style w:type="paragraph" w:styleId="ad">
    <w:name w:val="head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CB2A2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Cell">
    <w:name w:val="ConsPlusCel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DocList">
    <w:name w:val="ConsPlusDocLis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Page">
    <w:name w:val="ConsPlusTitlePage"/>
    <w:rsid w:val="00CB2A26"/>
    <w:pPr>
      <w:widowControl w:val="0"/>
      <w:suppressAutoHyphens/>
    </w:pPr>
    <w:rPr>
      <w:rFonts w:ascii="Tahoma" w:hAnsi="Tahoma" w:cs="Tahoma"/>
      <w:kern w:val="1"/>
    </w:rPr>
  </w:style>
  <w:style w:type="paragraph" w:customStyle="1" w:styleId="ConsPlusJurTerm">
    <w:name w:val="ConsPlusJurTerm"/>
    <w:rsid w:val="00CB2A26"/>
    <w:pPr>
      <w:widowControl w:val="0"/>
      <w:suppressAutoHyphens/>
    </w:pPr>
    <w:rPr>
      <w:rFonts w:ascii="Tahoma" w:hAnsi="Tahoma" w:cs="Tahoma"/>
      <w:kern w:val="1"/>
      <w:sz w:val="22"/>
    </w:rPr>
  </w:style>
  <w:style w:type="paragraph" w:customStyle="1" w:styleId="af">
    <w:name w:val="Знак"/>
    <w:basedOn w:val="a"/>
    <w:rsid w:val="00CB2A26"/>
    <w:pPr>
      <w:spacing w:before="28" w:after="28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Текст сноски1"/>
    <w:basedOn w:val="a"/>
    <w:rsid w:val="00CB2A26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B2A26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22"/>
    <w:basedOn w:val="a"/>
    <w:rsid w:val="00CB2A26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18">
    <w:name w:val="Текст концевой сноски1"/>
    <w:basedOn w:val="a"/>
    <w:rsid w:val="00CB2A26"/>
    <w:rPr>
      <w:sz w:val="20"/>
      <w:szCs w:val="20"/>
    </w:rPr>
  </w:style>
  <w:style w:type="paragraph" w:styleId="af1">
    <w:name w:val="endnote text"/>
    <w:basedOn w:val="a"/>
    <w:rsid w:val="00CB2A26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C2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A2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B2A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2A26"/>
  </w:style>
  <w:style w:type="character" w:customStyle="1" w:styleId="Heading1Char">
    <w:name w:val="Heading 1 Char"/>
    <w:basedOn w:val="10"/>
    <w:rsid w:val="00CB2A26"/>
    <w:rPr>
      <w:rFonts w:ascii="Cambria" w:hAnsi="Cambria"/>
      <w:b/>
      <w:kern w:val="1"/>
      <w:sz w:val="32"/>
      <w:lang w:eastAsia="ar-SA" w:bidi="ar-SA"/>
    </w:rPr>
  </w:style>
  <w:style w:type="character" w:customStyle="1" w:styleId="BalloonTextChar">
    <w:name w:val="Balloon Text Char"/>
    <w:basedOn w:val="10"/>
    <w:rsid w:val="00CB2A26"/>
    <w:rPr>
      <w:rFonts w:ascii="Tahoma" w:hAnsi="Tahoma"/>
      <w:kern w:val="1"/>
      <w:sz w:val="16"/>
      <w:lang w:eastAsia="ar-SA" w:bidi="ar-SA"/>
    </w:rPr>
  </w:style>
  <w:style w:type="character" w:styleId="a4">
    <w:name w:val="Hyperlink"/>
    <w:basedOn w:val="10"/>
    <w:rsid w:val="00CB2A26"/>
    <w:rPr>
      <w:rFonts w:cs="Times New Roman"/>
      <w:color w:val="0000FF"/>
      <w:u w:val="single"/>
    </w:rPr>
  </w:style>
  <w:style w:type="character" w:customStyle="1" w:styleId="HeaderChar">
    <w:name w:val="Head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erChar">
    <w:name w:val="Foot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noteTextChar">
    <w:name w:val="Footnote Text Char"/>
    <w:basedOn w:val="10"/>
    <w:rsid w:val="00CB2A26"/>
    <w:rPr>
      <w:rFonts w:ascii="Times New Roman" w:hAnsi="Times New Roman" w:cs="Times New Roman"/>
    </w:rPr>
  </w:style>
  <w:style w:type="character" w:customStyle="1" w:styleId="11">
    <w:name w:val="Знак сноски1"/>
    <w:basedOn w:val="10"/>
    <w:rsid w:val="00CB2A26"/>
    <w:rPr>
      <w:rFonts w:cs="Times New Roman"/>
      <w:vertAlign w:val="superscript"/>
    </w:rPr>
  </w:style>
  <w:style w:type="character" w:customStyle="1" w:styleId="a5">
    <w:name w:val="Основной текст_"/>
    <w:basedOn w:val="10"/>
    <w:rsid w:val="00CB2A26"/>
    <w:rPr>
      <w:rFonts w:cs="Times New Roman"/>
      <w:sz w:val="28"/>
      <w:szCs w:val="28"/>
      <w:shd w:val="clear" w:color="auto" w:fill="FFFFFF"/>
    </w:rPr>
  </w:style>
  <w:style w:type="character" w:customStyle="1" w:styleId="EndnoteTextChar">
    <w:name w:val="Endnote Text Char"/>
    <w:basedOn w:val="10"/>
    <w:rsid w:val="00CB2A26"/>
    <w:rPr>
      <w:rFonts w:ascii="Times New Roman" w:hAnsi="Times New Roman" w:cs="Times New Roman"/>
      <w:kern w:val="1"/>
      <w:lang w:eastAsia="ar-SA" w:bidi="ar-SA"/>
    </w:rPr>
  </w:style>
  <w:style w:type="character" w:customStyle="1" w:styleId="12">
    <w:name w:val="Знак концевой сноски1"/>
    <w:basedOn w:val="10"/>
    <w:rsid w:val="00CB2A26"/>
    <w:rPr>
      <w:rFonts w:cs="Times New Roman"/>
      <w:vertAlign w:val="superscript"/>
    </w:rPr>
  </w:style>
  <w:style w:type="character" w:customStyle="1" w:styleId="ListLabel1">
    <w:name w:val="ListLabel 1"/>
    <w:rsid w:val="00CB2A26"/>
    <w:rPr>
      <w:rFonts w:cs="Times New Roman"/>
    </w:rPr>
  </w:style>
  <w:style w:type="character" w:customStyle="1" w:styleId="a6">
    <w:name w:val="Символы концевой сноски"/>
    <w:rsid w:val="00CB2A26"/>
  </w:style>
  <w:style w:type="character" w:styleId="a7">
    <w:name w:val="endnote reference"/>
    <w:uiPriority w:val="99"/>
    <w:rsid w:val="00CB2A26"/>
    <w:rPr>
      <w:vertAlign w:val="superscript"/>
    </w:rPr>
  </w:style>
  <w:style w:type="character" w:styleId="a8">
    <w:name w:val="footnote reference"/>
    <w:rsid w:val="00CB2A26"/>
    <w:rPr>
      <w:vertAlign w:val="superscript"/>
    </w:rPr>
  </w:style>
  <w:style w:type="character" w:customStyle="1" w:styleId="a9">
    <w:name w:val="Символ сноски"/>
    <w:rsid w:val="00CB2A26"/>
  </w:style>
  <w:style w:type="paragraph" w:customStyle="1" w:styleId="aa">
    <w:name w:val="Заголовок"/>
    <w:basedOn w:val="a"/>
    <w:next w:val="a0"/>
    <w:rsid w:val="00CB2A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B2A26"/>
    <w:pPr>
      <w:spacing w:after="120"/>
    </w:pPr>
  </w:style>
  <w:style w:type="paragraph" w:styleId="ab">
    <w:name w:val="List"/>
    <w:basedOn w:val="a0"/>
    <w:rsid w:val="00CB2A26"/>
    <w:rPr>
      <w:rFonts w:cs="Mangal"/>
    </w:rPr>
  </w:style>
  <w:style w:type="paragraph" w:styleId="ac">
    <w:name w:val="caption"/>
    <w:basedOn w:val="a"/>
    <w:qFormat/>
    <w:rsid w:val="00CB2A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2A26"/>
    <w:pPr>
      <w:suppressLineNumbers/>
    </w:pPr>
    <w:rPr>
      <w:rFonts w:cs="Mangal"/>
    </w:rPr>
  </w:style>
  <w:style w:type="paragraph" w:customStyle="1" w:styleId="ConsNonformat">
    <w:name w:val="ConsNonformat"/>
    <w:rsid w:val="00CB2A26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14">
    <w:name w:val="Текст выноски1"/>
    <w:basedOn w:val="a"/>
    <w:rsid w:val="00CB2A26"/>
    <w:rPr>
      <w:rFonts w:ascii="Tahoma" w:hAnsi="Tahoma"/>
      <w:sz w:val="16"/>
      <w:szCs w:val="16"/>
    </w:rPr>
  </w:style>
  <w:style w:type="paragraph" w:customStyle="1" w:styleId="15">
    <w:name w:val="Без интервала1"/>
    <w:rsid w:val="00CB2A26"/>
    <w:pPr>
      <w:suppressAutoHyphens/>
      <w:jc w:val="both"/>
    </w:pPr>
    <w:rPr>
      <w:rFonts w:eastAsia="Calibri"/>
      <w:kern w:val="1"/>
      <w:sz w:val="28"/>
      <w:lang w:eastAsia="en-US"/>
    </w:rPr>
  </w:style>
  <w:style w:type="paragraph" w:customStyle="1" w:styleId="16">
    <w:name w:val="Абзац списка1"/>
    <w:basedOn w:val="a"/>
    <w:rsid w:val="00CB2A26"/>
    <w:pPr>
      <w:ind w:left="720"/>
    </w:pPr>
  </w:style>
  <w:style w:type="paragraph" w:styleId="ad">
    <w:name w:val="head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CB2A2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Cell">
    <w:name w:val="ConsPlusCel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DocList">
    <w:name w:val="ConsPlusDocLis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Page">
    <w:name w:val="ConsPlusTitlePage"/>
    <w:rsid w:val="00CB2A26"/>
    <w:pPr>
      <w:widowControl w:val="0"/>
      <w:suppressAutoHyphens/>
    </w:pPr>
    <w:rPr>
      <w:rFonts w:ascii="Tahoma" w:hAnsi="Tahoma" w:cs="Tahoma"/>
      <w:kern w:val="1"/>
    </w:rPr>
  </w:style>
  <w:style w:type="paragraph" w:customStyle="1" w:styleId="ConsPlusJurTerm">
    <w:name w:val="ConsPlusJurTerm"/>
    <w:rsid w:val="00CB2A26"/>
    <w:pPr>
      <w:widowControl w:val="0"/>
      <w:suppressAutoHyphens/>
    </w:pPr>
    <w:rPr>
      <w:rFonts w:ascii="Tahoma" w:hAnsi="Tahoma" w:cs="Tahoma"/>
      <w:kern w:val="1"/>
      <w:sz w:val="22"/>
    </w:rPr>
  </w:style>
  <w:style w:type="paragraph" w:customStyle="1" w:styleId="af">
    <w:name w:val="Знак"/>
    <w:basedOn w:val="a"/>
    <w:rsid w:val="00CB2A26"/>
    <w:pPr>
      <w:spacing w:before="28" w:after="28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Текст сноски1"/>
    <w:basedOn w:val="a"/>
    <w:rsid w:val="00CB2A26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B2A26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22"/>
    <w:basedOn w:val="a"/>
    <w:rsid w:val="00CB2A26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18">
    <w:name w:val="Текст концевой сноски1"/>
    <w:basedOn w:val="a"/>
    <w:rsid w:val="00CB2A26"/>
    <w:rPr>
      <w:sz w:val="20"/>
      <w:szCs w:val="20"/>
    </w:rPr>
  </w:style>
  <w:style w:type="paragraph" w:styleId="af1">
    <w:name w:val="endnote text"/>
    <w:basedOn w:val="a"/>
    <w:rsid w:val="00CB2A26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C2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Анастасия Владимировна Чумакова</dc:creator>
  <cp:lastModifiedBy>User37</cp:lastModifiedBy>
  <cp:revision>5</cp:revision>
  <cp:lastPrinted>2017-11-22T05:31:00Z</cp:lastPrinted>
  <dcterms:created xsi:type="dcterms:W3CDTF">2019-11-07T12:24:00Z</dcterms:created>
  <dcterms:modified xsi:type="dcterms:W3CDTF">2019-11-18T11:43:00Z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