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6"/>
      </w:tblGrid>
      <w:tr w14:paraId="54C63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2" w:hRule="atLeast"/>
        </w:trPr>
        <w:tc>
          <w:tcPr>
            <w:tcW w:w="4785" w:type="dxa"/>
          </w:tcPr>
          <w:p w14:paraId="111D0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55773D9">
            <w:pPr>
              <w:tabs>
                <w:tab w:val="left" w:pos="5529"/>
              </w:tabs>
              <w:spacing w:after="0" w:line="240" w:lineRule="auto"/>
              <w:jc w:val="both"/>
              <w:rPr>
                <w:rFonts w:ascii="Times New Roman" w:hAnsi="Times New Roman" w:eastAsia="Calibri"/>
                <w:sz w:val="28"/>
                <w:lang w:eastAsia="en-US"/>
              </w:rPr>
            </w:pPr>
            <w:bookmarkStart w:id="0" w:name="_GoBack"/>
            <w:bookmarkEnd w:id="0"/>
            <w:r>
              <w:rPr>
                <w:rFonts w:ascii="Times New Roman" w:hAnsi="Times New Roman" w:eastAsia="Calibri"/>
                <w:sz w:val="28"/>
                <w:lang w:eastAsia="en-US"/>
              </w:rPr>
              <w:t>УТВЕРЖДЕН</w:t>
            </w:r>
          </w:p>
          <w:p w14:paraId="29817A67">
            <w:pPr>
              <w:tabs>
                <w:tab w:val="left" w:pos="5529"/>
              </w:tabs>
              <w:spacing w:after="0" w:line="240" w:lineRule="auto"/>
              <w:jc w:val="both"/>
              <w:rPr>
                <w:rFonts w:ascii="Times New Roman" w:hAnsi="Times New Roman" w:eastAsia="Calibri"/>
                <w:sz w:val="28"/>
                <w:lang w:eastAsia="en-US"/>
              </w:rPr>
            </w:pPr>
          </w:p>
          <w:p w14:paraId="5181B3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/>
                <w:sz w:val="28"/>
                <w:lang w:eastAsia="en-US"/>
              </w:rPr>
            </w:pPr>
            <w:r>
              <w:rPr>
                <w:rFonts w:ascii="Times New Roman" w:hAnsi="Times New Roman" w:eastAsia="Calibri"/>
                <w:sz w:val="28"/>
                <w:lang w:eastAsia="en-US"/>
              </w:rPr>
              <w:t>Распоряжением</w:t>
            </w:r>
          </w:p>
          <w:p w14:paraId="1237B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/>
                <w:sz w:val="28"/>
                <w:lang w:eastAsia="en-US"/>
              </w:rPr>
            </w:pPr>
            <w:r>
              <w:rPr>
                <w:rFonts w:ascii="Times New Roman" w:hAnsi="Times New Roman" w:eastAsia="Calibri"/>
                <w:sz w:val="28"/>
                <w:lang w:eastAsia="en-US"/>
              </w:rPr>
              <w:t>администрации Зашижемского</w:t>
            </w:r>
          </w:p>
          <w:p w14:paraId="2FD5FB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/>
                <w:sz w:val="28"/>
                <w:lang w:eastAsia="en-US"/>
              </w:rPr>
            </w:pPr>
            <w:r>
              <w:rPr>
                <w:rFonts w:ascii="Times New Roman" w:hAnsi="Times New Roman" w:eastAsia="Calibri"/>
                <w:sz w:val="28"/>
                <w:lang w:eastAsia="en-US"/>
              </w:rPr>
              <w:t>сельского поселения</w:t>
            </w:r>
          </w:p>
          <w:p w14:paraId="77020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sz w:val="28"/>
                <w:szCs w:val="28"/>
                <w:lang w:eastAsia="en-US"/>
              </w:rPr>
              <w:t>от 03.05.2024 № 12/1</w:t>
            </w:r>
          </w:p>
        </w:tc>
      </w:tr>
    </w:tbl>
    <w:p w14:paraId="32029242">
      <w:pPr>
        <w:pStyle w:val="7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</w:p>
    <w:p w14:paraId="3D293EA6">
      <w:pPr>
        <w:pStyle w:val="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ДОКЛАД</w:t>
      </w:r>
    </w:p>
    <w:p w14:paraId="78C22B97">
      <w:pPr>
        <w:pStyle w:val="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ПРАВОПРИМЕНИТЕЛЬНОЙ ПРАКТИКЕ ПО ОСУЩЕСТВЛЕНИЮ МУНИЦИПАЛЬНОГО КОНТРОЛЯ ЗА СОХРАННОСТЬЮ АВТОМОБИЛЬНЫХ ДОРОГ МЕСТНОГО ЗНАЧЕНИЯ В ГРАНИЦАХ НАСЕЛЁННЫХ  ПУНКТОВ  МУНИЦИПАЛЬНОГО  ОБРАЗОВАНИЯ ЗАШИЖЕМСКОЕ СЕЛЬСКОЕ ПОСЕЛЕНИЕ СОВЕТСКОГО РАЙОНА КИРОВСКОЙ ОБЛАСТИ ЗА 2023 ГОД</w:t>
      </w:r>
    </w:p>
    <w:p w14:paraId="7C72F799">
      <w:pPr>
        <w:pStyle w:val="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916B44">
      <w:pPr>
        <w:pStyle w:val="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Уставом муниципального образования Зашижемское сельское поселение Советского района Кировской области полномочия по осуществлению муниципального контроля за сохранностью автомобильных дорог местного значения в границах населённых пунктов муниципального образования Зашижемское сельское поселение Советского района Кировской области возложены на администрацию Зашижемского сельского поселения Советского района Кировской области (контрольный орган).</w:t>
      </w:r>
    </w:p>
    <w:p w14:paraId="3DF866EF">
      <w:pPr>
        <w:pStyle w:val="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отношениям, связанным с осуществлением муниципального контроля на автомобильном транспорте, организацией и проведением профилактических мероприятий, контрольных мероприятий, применяются</w:t>
      </w:r>
    </w:p>
    <w:p w14:paraId="3E9A9245">
      <w:pPr>
        <w:pStyle w:val="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положения Федерального закона от 31.07.2020 № 248-ФЗ «О государственном контроле (надзоре) и муниципальном контроле в Российской Федерации», Федерального закона от 08.11.2007 № 259-ФЗ «Устав автомобильного транспорта и городского наземного электрического транспорта»,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Федерального закона от 06.10.2003 № 131-ФЗ «Об общих принципах организации местного самоуправления в Российской Федерации».</w:t>
      </w:r>
    </w:p>
    <w:p w14:paraId="7FCB4F5B">
      <w:pPr>
        <w:pStyle w:val="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Предметом муниципального контроля является соблюдение юридическими лицами, индивидуальными предпринимателями и физическими лицами (далее – контролируемые лица) обязательных требований:</w:t>
      </w:r>
    </w:p>
    <w:p w14:paraId="6C0474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>1) в области автомобильных дорог и дорожной деятельности, установленных в отношении автомобильных дорог местного значения:</w:t>
      </w:r>
    </w:p>
    <w:p w14:paraId="57077C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14:paraId="5ADA44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14:paraId="5DB90E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14:paraId="413E35A4">
      <w:pPr>
        <w:pStyle w:val="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Объектами муниципального контроля являются:</w:t>
      </w:r>
    </w:p>
    <w:p w14:paraId="0249455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деятельность, действия (бездействие) контролируемых лиц </w:t>
      </w:r>
      <w:r>
        <w:rPr>
          <w:rFonts w:ascii="Times New Roman" w:hAnsi="Times New Roman"/>
          <w:spacing w:val="2"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  <w:r>
        <w:rPr>
          <w:rFonts w:ascii="Times New Roman" w:hAnsi="Times New Roman"/>
          <w:sz w:val="28"/>
          <w:szCs w:val="28"/>
        </w:rPr>
        <w:t>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14:paraId="616A994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14:paraId="241AA90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требования.</w:t>
      </w:r>
    </w:p>
    <w:p w14:paraId="2A8C26BE">
      <w:pPr>
        <w:pStyle w:val="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осуществлении муниципального контроля проводятся следующие виды профилактических мероприятий:</w:t>
      </w:r>
    </w:p>
    <w:p w14:paraId="00B01C22">
      <w:pPr>
        <w:pStyle w:val="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информирование – по вопросам соблюдения обязательных требований посредством размещения сведений на своём на официальном сайте в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формах;</w:t>
      </w:r>
    </w:p>
    <w:p w14:paraId="05984C00">
      <w:pPr>
        <w:pStyle w:val="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объявление предостережения о недопустимости нарушения обязательных требований –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подтверждённых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ценностям;</w:t>
      </w:r>
    </w:p>
    <w:p w14:paraId="655EEAD7">
      <w:pPr>
        <w:pStyle w:val="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консультирование контролируемых лиц и их представителей – по вопросам, связанным с организацией и осуществлением муниципального контроля (порядка и периодичности проведения контрольных мероприятий; порядка принятия и обжалования решений по итогам контрольных мероприятий) посредством устных разъяснений по телефону, видео-конференц-связи, на личном приёме либо в ходе проведения профилактического мероприятия, контрольного мероприятия; размещения на официальном сайте письменного разъяснения по однотипным обращениям контролируемых лиц и их представителей.</w:t>
      </w:r>
    </w:p>
    <w:p w14:paraId="6974BD9E">
      <w:pPr>
        <w:pStyle w:val="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 обобщение правоприменительной практики.</w:t>
      </w:r>
    </w:p>
    <w:p w14:paraId="05DBA7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Плановые и внеплановые проверки в рамках муниципального контроля </w:t>
      </w:r>
      <w:r>
        <w:rPr>
          <w:rFonts w:ascii="Times New Roman" w:hAnsi="Times New Roman"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ascii="Times New Roman" w:hAnsi="Times New Roman"/>
          <w:bCs/>
          <w:sz w:val="28"/>
          <w:szCs w:val="28"/>
        </w:rPr>
        <w:t xml:space="preserve">вне границ населенных пунктов в границах </w:t>
      </w:r>
      <w:r>
        <w:rPr>
          <w:rFonts w:ascii="Times New Roman" w:hAnsi="Times New Roman"/>
          <w:sz w:val="28"/>
          <w:szCs w:val="28"/>
          <w:shd w:val="clear" w:color="auto" w:fill="FFFFFF"/>
        </w:rPr>
        <w:t>муниципального образования Зашижемское сельское поселение Советского  района Кировской области</w:t>
      </w:r>
      <w:r>
        <w:rPr>
          <w:rFonts w:ascii="Times New Roman" w:hAnsi="Times New Roman"/>
          <w:sz w:val="28"/>
          <w:szCs w:val="28"/>
        </w:rPr>
        <w:t xml:space="preserve"> в отношении юридических лиц и индивидуальных предпринимателей, физических лиц в 2023 году не проводились, заявления от контрольного органа в органы прокуратуры о согласовании проведения внеплановых проверок не направлялись.</w:t>
      </w:r>
    </w:p>
    <w:p w14:paraId="57F707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2023 год администрацией Зашижемского сельского поселения Советского района Кировской области по причине установления запрета на проведение плановых проверок в отношении субъектов малого и среднего предпринимательства проверочные мероприятия муниципального контроля </w:t>
      </w:r>
      <w:r>
        <w:rPr>
          <w:rFonts w:ascii="Times New Roman" w:hAnsi="Times New Roman"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ascii="Times New Roman" w:hAnsi="Times New Roman"/>
          <w:bCs/>
          <w:sz w:val="28"/>
          <w:szCs w:val="28"/>
        </w:rPr>
        <w:t xml:space="preserve">вне границ населенных пунктов в границах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муниципального образования Зашижемское сельское поселение Советского  района Кировской области </w:t>
      </w:r>
      <w:r>
        <w:rPr>
          <w:rFonts w:ascii="Times New Roman" w:hAnsi="Times New Roman"/>
          <w:sz w:val="28"/>
          <w:szCs w:val="28"/>
        </w:rPr>
        <w:t xml:space="preserve">запланированы не были. </w:t>
      </w:r>
    </w:p>
    <w:p w14:paraId="11B275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2023 году заявления от контрольного органа в органы прокуратуры о согласовании проведения внеплановых проверок не направлялись, плановые и внеплановые проверки в отношении юридических лиц и индивидуальных предпринимателей не проводились. </w:t>
      </w:r>
    </w:p>
    <w:p w14:paraId="2783F8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Контрольным органом проводится методическая, разъяснительная и профилактическая работа по предотвращению нарушений требований законодательства.</w:t>
      </w:r>
    </w:p>
    <w:p w14:paraId="1B438E92">
      <w:pPr>
        <w:jc w:val="center"/>
      </w:pPr>
      <w:r>
        <w:rPr>
          <w:color w:val="000000"/>
          <w:sz w:val="28"/>
          <w:szCs w:val="28"/>
        </w:rPr>
        <w:t>______________</w:t>
      </w:r>
    </w:p>
    <w:sectPr>
      <w:pgSz w:w="11906" w:h="16838"/>
      <w:pgMar w:top="1134" w:right="567" w:bottom="1134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D62861"/>
    <w:rsid w:val="2E997D6E"/>
    <w:rsid w:val="51D62861"/>
    <w:rsid w:val="6390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5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</w:rPr>
  </w:style>
  <w:style w:type="table" w:styleId="6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ConsPlusNormal"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sz w:val="22"/>
      <w:szCs w:val="22"/>
      <w:lang w:val="ru-RU" w:eastAsia="en-US" w:bidi="ar-SA"/>
    </w:rPr>
  </w:style>
  <w:style w:type="paragraph" w:styleId="8">
    <w:name w:val="List Paragraph"/>
    <w:basedOn w:val="1"/>
    <w:qFormat/>
    <w:uiPriority w:val="99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2024-09-24T08:10:00Z</dcterms:created>
  <dc:creator>Светлана</dc:creator>
  <cp:lastModifiedBy>Светлана</cp:lastModifiedBy>
  <dcterms:modified xsi:type="dcterms:W3CDTF">2024-09-24T08:12:50Z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EA2A28CEB8864A30807EC66436FDC6C1_13</vt:lpwstr>
  </property>
</Properties>
</file>